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106CFB" w14:textId="77777777" w:rsidR="00311672" w:rsidRDefault="00000000">
      <w:pPr>
        <w:pStyle w:val="Tekstpodstawowy"/>
        <w:ind w:left="106"/>
        <w:rPr>
          <w:rFonts w:ascii="Times New Roman"/>
          <w:sz w:val="20"/>
        </w:rPr>
      </w:pPr>
      <w:r>
        <w:rPr>
          <w:rFonts w:ascii="Times New Roman"/>
          <w:noProof/>
          <w:sz w:val="20"/>
        </w:rPr>
        <w:drawing>
          <wp:inline distT="0" distB="0" distL="0" distR="0" wp14:anchorId="397A8FB1" wp14:editId="2DE74C9F">
            <wp:extent cx="1927668" cy="855154"/>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927668" cy="855154"/>
                    </a:xfrm>
                    <a:prstGeom prst="rect">
                      <a:avLst/>
                    </a:prstGeom>
                  </pic:spPr>
                </pic:pic>
              </a:graphicData>
            </a:graphic>
          </wp:inline>
        </w:drawing>
      </w:r>
    </w:p>
    <w:p w14:paraId="4F31C2D5" w14:textId="77777777" w:rsidR="00311672" w:rsidRDefault="00311672">
      <w:pPr>
        <w:pStyle w:val="Tekstpodstawowy"/>
        <w:rPr>
          <w:rFonts w:ascii="Times New Roman"/>
        </w:rPr>
      </w:pPr>
    </w:p>
    <w:p w14:paraId="430C4390" w14:textId="77777777" w:rsidR="00311672" w:rsidRDefault="00311672">
      <w:pPr>
        <w:pStyle w:val="Tekstpodstawowy"/>
        <w:rPr>
          <w:rFonts w:ascii="Times New Roman"/>
        </w:rPr>
      </w:pPr>
    </w:p>
    <w:p w14:paraId="4888D184" w14:textId="77777777" w:rsidR="00311672" w:rsidRDefault="00311672">
      <w:pPr>
        <w:pStyle w:val="Tekstpodstawowy"/>
        <w:rPr>
          <w:rFonts w:ascii="Times New Roman"/>
        </w:rPr>
      </w:pPr>
    </w:p>
    <w:p w14:paraId="43DA8580" w14:textId="77777777" w:rsidR="00311672" w:rsidRDefault="00311672">
      <w:pPr>
        <w:pStyle w:val="Tekstpodstawowy"/>
        <w:rPr>
          <w:rFonts w:ascii="Times New Roman"/>
        </w:rPr>
      </w:pPr>
    </w:p>
    <w:p w14:paraId="31406375" w14:textId="77777777" w:rsidR="00311672" w:rsidRDefault="00311672">
      <w:pPr>
        <w:pStyle w:val="Tekstpodstawowy"/>
        <w:rPr>
          <w:rFonts w:ascii="Times New Roman"/>
        </w:rPr>
      </w:pPr>
    </w:p>
    <w:p w14:paraId="35ACBDBD" w14:textId="77777777" w:rsidR="004D6D6C" w:rsidRPr="004D6D6C" w:rsidRDefault="004D6D6C" w:rsidP="004D6D6C">
      <w:pPr>
        <w:pStyle w:val="Tekstpodstawowy"/>
        <w:jc w:val="center"/>
        <w:rPr>
          <w:rFonts w:asciiTheme="minorHAnsi" w:hAnsiTheme="minorHAnsi" w:cstheme="minorHAnsi"/>
          <w:b/>
          <w:bCs/>
        </w:rPr>
      </w:pPr>
      <w:r>
        <w:rPr>
          <w:rFonts w:asciiTheme="minorHAnsi" w:hAnsiTheme="minorHAnsi"/>
          <w:b/>
        </w:rPr>
        <w:t>Information from the Management Board of Celon Pharma S.A. regarding the audit firm selection</w:t>
      </w:r>
    </w:p>
    <w:p w14:paraId="3EF7B98D" w14:textId="77777777" w:rsidR="004D6D6C" w:rsidRPr="004D6D6C" w:rsidRDefault="004D6D6C" w:rsidP="004D6D6C">
      <w:pPr>
        <w:pStyle w:val="Tekstpodstawowy"/>
        <w:rPr>
          <w:rFonts w:ascii="Times New Roman"/>
        </w:rPr>
      </w:pPr>
    </w:p>
    <w:p w14:paraId="40963169" w14:textId="77777777" w:rsidR="004D6D6C" w:rsidRPr="004D6D6C" w:rsidRDefault="004D6D6C" w:rsidP="004D6D6C">
      <w:pPr>
        <w:pStyle w:val="Tekstpodstawowy"/>
        <w:rPr>
          <w:rFonts w:ascii="Times New Roman"/>
        </w:rPr>
      </w:pPr>
    </w:p>
    <w:p w14:paraId="5A1F8B78" w14:textId="155AB062" w:rsidR="004D6D6C" w:rsidRDefault="004D6D6C" w:rsidP="004D6D6C">
      <w:pPr>
        <w:pStyle w:val="Tekstpodstawowy"/>
        <w:spacing w:line="276" w:lineRule="auto"/>
        <w:jc w:val="both"/>
        <w:rPr>
          <w:rFonts w:asciiTheme="minorHAnsi" w:hAnsiTheme="minorHAnsi" w:cstheme="minorHAnsi"/>
        </w:rPr>
      </w:pPr>
      <w:r>
        <w:rPr>
          <w:rFonts w:asciiTheme="minorHAnsi" w:hAnsiTheme="minorHAnsi"/>
        </w:rPr>
        <w:t>The Management Board of Celon Pharma S.A., based on the statement provided by the Supervisory Board, informs that the audit firm conducting the audit of the financial statements of Celon Pharma S.A. for the fiscal year 2024 was selected in accordance with applicable regulations, including those concerning the audit firm selection and selection procedure.</w:t>
      </w:r>
    </w:p>
    <w:p w14:paraId="49A40AB8" w14:textId="77777777" w:rsidR="004D6D6C" w:rsidRPr="004D6D6C" w:rsidRDefault="004D6D6C" w:rsidP="004D6D6C">
      <w:pPr>
        <w:pStyle w:val="Tekstpodstawowy"/>
        <w:spacing w:line="276" w:lineRule="auto"/>
        <w:jc w:val="both"/>
        <w:rPr>
          <w:rFonts w:asciiTheme="minorHAnsi" w:hAnsiTheme="minorHAnsi" w:cstheme="minorHAnsi"/>
        </w:rPr>
      </w:pPr>
    </w:p>
    <w:p w14:paraId="07364F91" w14:textId="77777777" w:rsidR="004D6D6C" w:rsidRPr="004D6D6C" w:rsidRDefault="004D6D6C" w:rsidP="004D6D6C">
      <w:pPr>
        <w:pStyle w:val="Tekstpodstawowy"/>
        <w:spacing w:line="276" w:lineRule="auto"/>
        <w:jc w:val="both"/>
        <w:rPr>
          <w:rFonts w:asciiTheme="minorHAnsi" w:hAnsiTheme="minorHAnsi" w:cstheme="minorHAnsi"/>
        </w:rPr>
      </w:pPr>
      <w:r>
        <w:rPr>
          <w:rFonts w:asciiTheme="minorHAnsi" w:hAnsiTheme="minorHAnsi"/>
        </w:rPr>
        <w:t>The Management Board of the Company, taking into account the aforementioned statement of the Supervisory Board, informs of the following:</w:t>
      </w:r>
    </w:p>
    <w:p w14:paraId="3D9C125E" w14:textId="56FB63B6" w:rsidR="00F0699E" w:rsidRPr="00F0699E" w:rsidRDefault="004D6D6C" w:rsidP="00F0699E">
      <w:pPr>
        <w:pStyle w:val="Tekstpodstawowy"/>
        <w:numPr>
          <w:ilvl w:val="0"/>
          <w:numId w:val="2"/>
        </w:numPr>
        <w:spacing w:line="276" w:lineRule="auto"/>
        <w:jc w:val="both"/>
        <w:rPr>
          <w:rFonts w:asciiTheme="minorHAnsi" w:hAnsiTheme="minorHAnsi" w:cstheme="minorHAnsi"/>
        </w:rPr>
      </w:pPr>
      <w:r>
        <w:rPr>
          <w:rFonts w:asciiTheme="minorHAnsi" w:hAnsiTheme="minorHAnsi"/>
        </w:rPr>
        <w:t>the audit firm and members of the audit team met the conditions for preparing an impartial and independent audit report on the financial statements of Celon Pharma S.A. for the fiscal year 2024 in accordance with applicable regulations, professional standards, and principles of professional ethics,</w:t>
      </w:r>
    </w:p>
    <w:p w14:paraId="4CF87939" w14:textId="77777777" w:rsidR="00F0699E" w:rsidRDefault="004D6D6C" w:rsidP="00F0699E">
      <w:pPr>
        <w:pStyle w:val="Tekstpodstawowy"/>
        <w:numPr>
          <w:ilvl w:val="0"/>
          <w:numId w:val="2"/>
        </w:numPr>
        <w:spacing w:line="276" w:lineRule="auto"/>
        <w:jc w:val="both"/>
        <w:rPr>
          <w:rFonts w:asciiTheme="minorHAnsi" w:hAnsiTheme="minorHAnsi" w:cstheme="minorHAnsi"/>
        </w:rPr>
      </w:pPr>
      <w:r>
        <w:rPr>
          <w:rFonts w:asciiTheme="minorHAnsi" w:hAnsiTheme="minorHAnsi"/>
        </w:rPr>
        <w:t>the applicable regulations related to the rotation of the audit firm and key statutory auditor, as well as mandatory cooling-off periods, are being observed,</w:t>
      </w:r>
    </w:p>
    <w:p w14:paraId="61503C96" w14:textId="0ECE9C7B" w:rsidR="004D6D6C" w:rsidRPr="004D6D6C" w:rsidRDefault="004D6D6C" w:rsidP="00F0699E">
      <w:pPr>
        <w:pStyle w:val="Tekstpodstawowy"/>
        <w:numPr>
          <w:ilvl w:val="0"/>
          <w:numId w:val="2"/>
        </w:numPr>
        <w:spacing w:line="276" w:lineRule="auto"/>
        <w:jc w:val="both"/>
        <w:rPr>
          <w:rFonts w:asciiTheme="minorHAnsi" w:hAnsiTheme="minorHAnsi" w:cstheme="minorHAnsi"/>
        </w:rPr>
      </w:pPr>
      <w:r>
        <w:rPr>
          <w:rFonts w:asciiTheme="minorHAnsi" w:hAnsiTheme="minorHAnsi"/>
        </w:rPr>
        <w:t xml:space="preserve">Celon Pharma S.A. has a policy regarding the selection of an audit firm and a policy regarding Celon Pharma S.A. obtaining additional services other </w:t>
      </w:r>
      <w:r w:rsidR="00E936A2">
        <w:rPr>
          <w:rFonts w:asciiTheme="minorHAnsi" w:hAnsiTheme="minorHAnsi"/>
        </w:rPr>
        <w:t>than</w:t>
      </w:r>
      <w:r>
        <w:rPr>
          <w:rFonts w:asciiTheme="minorHAnsi" w:hAnsiTheme="minorHAnsi"/>
        </w:rPr>
        <w:t xml:space="preserve"> the audit or attestation of sustainability reporting, including services conditionally exempt from the prohibition on provision, by the audit firm, an entity related to the audit firm, or a member of its network.</w:t>
      </w:r>
    </w:p>
    <w:p w14:paraId="5E313755" w14:textId="77777777" w:rsidR="004D6D6C" w:rsidRPr="004D6D6C" w:rsidRDefault="004D6D6C" w:rsidP="004D6D6C">
      <w:pPr>
        <w:pStyle w:val="Tekstpodstawowy"/>
        <w:spacing w:line="276" w:lineRule="auto"/>
        <w:jc w:val="both"/>
        <w:rPr>
          <w:rFonts w:asciiTheme="minorHAnsi" w:hAnsiTheme="minorHAnsi" w:cstheme="minorHAnsi"/>
        </w:rPr>
      </w:pPr>
    </w:p>
    <w:p w14:paraId="2124A6DA" w14:textId="77777777" w:rsidR="004D6D6C" w:rsidRPr="004D6D6C" w:rsidRDefault="004D6D6C" w:rsidP="004D6D6C">
      <w:pPr>
        <w:pStyle w:val="Tekstpodstawowy"/>
        <w:rPr>
          <w:rFonts w:ascii="Times New Roman"/>
        </w:rPr>
        <w:sectPr w:rsidR="004D6D6C" w:rsidRPr="004D6D6C" w:rsidSect="004D6D6C">
          <w:footerReference w:type="default" r:id="rId8"/>
          <w:type w:val="continuous"/>
          <w:pgSz w:w="11900" w:h="16840"/>
          <w:pgMar w:top="680" w:right="1300" w:bottom="1240" w:left="1300" w:header="0" w:footer="1047" w:gutter="0"/>
          <w:pgNumType w:start="1"/>
          <w:cols w:space="708"/>
        </w:sectPr>
      </w:pPr>
    </w:p>
    <w:p w14:paraId="1621AD0C" w14:textId="77777777" w:rsidR="004D6D6C" w:rsidRPr="004D6D6C" w:rsidRDefault="004D6D6C" w:rsidP="004D6D6C">
      <w:pPr>
        <w:pStyle w:val="Tekstpodstawowy"/>
        <w:rPr>
          <w:rFonts w:ascii="Times New Roman"/>
        </w:rPr>
      </w:pPr>
    </w:p>
    <w:p w14:paraId="61EB4185" w14:textId="77777777" w:rsidR="00F0699E" w:rsidRDefault="004D6D6C" w:rsidP="004D6D6C">
      <w:pPr>
        <w:pStyle w:val="Tekstpodstawowy"/>
        <w:rPr>
          <w:rFonts w:ascii="Times New Roman"/>
        </w:rPr>
      </w:pPr>
      <w:r>
        <w:rPr>
          <w:rFonts w:ascii="Times New Roman"/>
          <w:b/>
        </w:rPr>
        <w:t>Maciej Wieczorek</w:t>
      </w:r>
      <w:r>
        <w:rPr>
          <w:rFonts w:ascii="Times New Roman"/>
        </w:rPr>
        <w:t xml:space="preserve"> </w:t>
      </w:r>
      <w:r>
        <w:rPr>
          <w:rFonts w:ascii="Times New Roman"/>
        </w:rPr>
        <w:t>–</w:t>
      </w:r>
      <w:r>
        <w:rPr>
          <w:rFonts w:ascii="Times New Roman"/>
        </w:rPr>
        <w:t xml:space="preserve"> President of the Management Board</w:t>
      </w:r>
    </w:p>
    <w:p w14:paraId="662D20DF" w14:textId="77777777" w:rsidR="00F0699E" w:rsidRDefault="00F0699E" w:rsidP="004D6D6C">
      <w:pPr>
        <w:pStyle w:val="Tekstpodstawowy"/>
        <w:rPr>
          <w:rFonts w:ascii="Times New Roman"/>
        </w:rPr>
      </w:pPr>
    </w:p>
    <w:p w14:paraId="5BD3BFDF" w14:textId="193D77E4" w:rsidR="00F0699E" w:rsidRDefault="004D6D6C" w:rsidP="004D6D6C">
      <w:pPr>
        <w:pStyle w:val="Tekstpodstawowy"/>
        <w:rPr>
          <w:rFonts w:ascii="Times New Roman"/>
        </w:rPr>
      </w:pPr>
      <w:r>
        <w:rPr>
          <w:rFonts w:ascii="Times New Roman"/>
          <w:b/>
        </w:rPr>
        <w:t>Ma</w:t>
      </w:r>
      <w:r>
        <w:rPr>
          <w:rFonts w:ascii="Times New Roman"/>
          <w:b/>
        </w:rPr>
        <w:t>ł</w:t>
      </w:r>
      <w:r>
        <w:rPr>
          <w:rFonts w:ascii="Times New Roman"/>
          <w:b/>
        </w:rPr>
        <w:t>gorzata Stokrocka</w:t>
      </w:r>
      <w:r>
        <w:rPr>
          <w:rFonts w:ascii="Times New Roman"/>
        </w:rPr>
        <w:t xml:space="preserve"> </w:t>
      </w:r>
      <w:r>
        <w:rPr>
          <w:rFonts w:ascii="Times New Roman"/>
        </w:rPr>
        <w:t>–</w:t>
      </w:r>
      <w:r>
        <w:rPr>
          <w:rFonts w:ascii="Times New Roman"/>
        </w:rPr>
        <w:t xml:space="preserve"> Member of the Management Board</w:t>
      </w:r>
    </w:p>
    <w:p w14:paraId="49ED4A1F" w14:textId="77777777" w:rsidR="00F0699E" w:rsidRDefault="00F0699E" w:rsidP="004D6D6C">
      <w:pPr>
        <w:pStyle w:val="Tekstpodstawowy"/>
        <w:rPr>
          <w:rFonts w:ascii="Times New Roman"/>
        </w:rPr>
      </w:pPr>
    </w:p>
    <w:p w14:paraId="24F87383" w14:textId="71932957" w:rsidR="004D6D6C" w:rsidRPr="004D6D6C" w:rsidRDefault="004D6D6C" w:rsidP="004D6D6C">
      <w:pPr>
        <w:pStyle w:val="Tekstpodstawowy"/>
        <w:rPr>
          <w:rFonts w:ascii="Times New Roman"/>
        </w:rPr>
      </w:pPr>
      <w:r>
        <w:rPr>
          <w:rFonts w:ascii="Times New Roman"/>
          <w:b/>
        </w:rPr>
        <w:t>Bartosz Sza</w:t>
      </w:r>
      <w:r>
        <w:rPr>
          <w:rFonts w:ascii="Times New Roman"/>
          <w:b/>
        </w:rPr>
        <w:t>ł</w:t>
      </w:r>
      <w:r>
        <w:rPr>
          <w:rFonts w:ascii="Times New Roman"/>
          <w:b/>
        </w:rPr>
        <w:t>ek</w:t>
      </w:r>
      <w:r>
        <w:rPr>
          <w:rFonts w:ascii="Times New Roman"/>
        </w:rPr>
        <w:t xml:space="preserve"> </w:t>
      </w:r>
      <w:r>
        <w:rPr>
          <w:rFonts w:ascii="Times New Roman"/>
        </w:rPr>
        <w:t>–</w:t>
      </w:r>
      <w:r>
        <w:rPr>
          <w:rFonts w:ascii="Times New Roman"/>
        </w:rPr>
        <w:t xml:space="preserve"> Member of the Management Board</w:t>
      </w:r>
    </w:p>
    <w:p w14:paraId="5D30F02B" w14:textId="3782E25D" w:rsidR="00311672" w:rsidRDefault="00311672" w:rsidP="00307A30">
      <w:pPr>
        <w:spacing w:line="70" w:lineRule="exact"/>
        <w:rPr>
          <w:rFonts w:ascii="Times New Roman"/>
          <w:sz w:val="7"/>
        </w:rPr>
      </w:pPr>
    </w:p>
    <w:sectPr w:rsidR="00311672">
      <w:footerReference w:type="default" r:id="rId9"/>
      <w:type w:val="continuous"/>
      <w:pgSz w:w="11900" w:h="16840"/>
      <w:pgMar w:top="680" w:right="1300" w:bottom="1240" w:left="1300" w:header="0" w:footer="104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B4B681" w14:textId="77777777" w:rsidR="0029760F" w:rsidRDefault="0029760F">
      <w:r>
        <w:separator/>
      </w:r>
    </w:p>
  </w:endnote>
  <w:endnote w:type="continuationSeparator" w:id="0">
    <w:p w14:paraId="2CA07899" w14:textId="77777777" w:rsidR="0029760F" w:rsidRDefault="00297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FAFF6" w14:textId="77777777" w:rsidR="004D6D6C" w:rsidRDefault="004D6D6C">
    <w:pPr>
      <w:pStyle w:val="Tekstpodstawowy"/>
      <w:spacing w:line="14" w:lineRule="auto"/>
      <w:rPr>
        <w:sz w:val="20"/>
      </w:rPr>
    </w:pPr>
    <w:r>
      <w:rPr>
        <w:noProof/>
      </w:rPr>
      <mc:AlternateContent>
        <mc:Choice Requires="wps">
          <w:drawing>
            <wp:anchor distT="0" distB="0" distL="0" distR="0" simplePos="0" relativeHeight="487537664" behindDoc="1" locked="0" layoutInCell="1" allowOverlap="1" wp14:anchorId="5E2C65E3" wp14:editId="684DAC00">
              <wp:simplePos x="0" y="0"/>
              <wp:positionH relativeFrom="page">
                <wp:posOffset>880541</wp:posOffset>
              </wp:positionH>
              <wp:positionV relativeFrom="page">
                <wp:posOffset>9887956</wp:posOffset>
              </wp:positionV>
              <wp:extent cx="2001520" cy="190500"/>
              <wp:effectExtent l="0" t="0" r="0" b="0"/>
              <wp:wrapNone/>
              <wp:docPr id="1869830772"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01520" cy="190500"/>
                      </a:xfrm>
                      <a:prstGeom prst="rect">
                        <a:avLst/>
                      </a:prstGeom>
                    </wps:spPr>
                    <wps:txbx>
                      <w:txbxContent>
                        <w:p w14:paraId="6A742D5F" w14:textId="77777777" w:rsidR="004D6D6C" w:rsidRDefault="004D6D6C">
                          <w:pPr>
                            <w:pStyle w:val="Tekstpodstawowy"/>
                            <w:spacing w:before="30"/>
                            <w:ind w:left="20"/>
                          </w:pPr>
                          <w:r>
                            <w:t>Publication date: April 30, 2025</w:t>
                          </w:r>
                        </w:p>
                      </w:txbxContent>
                    </wps:txbx>
                    <wps:bodyPr wrap="square" lIns="0" tIns="0" rIns="0" bIns="0" rtlCol="0">
                      <a:noAutofit/>
                    </wps:bodyPr>
                  </wps:wsp>
                </a:graphicData>
              </a:graphic>
            </wp:anchor>
          </w:drawing>
        </mc:Choice>
        <mc:Fallback>
          <w:pict>
            <v:shapetype w14:anchorId="5E2C65E3" id="_x0000_t202" coordsize="21600,21600" o:spt="202" path="m,l,21600r21600,l21600,xe">
              <v:stroke joinstyle="miter"/>
              <v:path gradientshapeok="t" o:connecttype="rect"/>
            </v:shapetype>
            <v:shape id="Textbox 1" o:spid="_x0000_s1026" type="#_x0000_t202" style="position:absolute;margin-left:69.35pt;margin-top:778.6pt;width:157.6pt;height:15pt;z-index:-15778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" filled="f" stroked="f">
              <v:textbox inset="0,0,0,0">
                <w:txbxContent>
                  <w:p w14:paraId="6A742D5F" w14:textId="77777777" w:rsidR="004D6D6C" w:rsidRDefault="004D6D6C">
                    <w:pPr>
                      <w:pStyle w:val="Tekstpodstawowy"/>
                      <w:spacing w:before="30"/>
                      <w:ind w:left="20"/>
                    </w:pPr>
                    <w:r>
                      <w:t>Publication date: April 30, 2025</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1113A" w14:textId="77777777" w:rsidR="00311672" w:rsidRDefault="00000000">
    <w:pPr>
      <w:pStyle w:val="Tekstpodstawowy"/>
      <w:spacing w:line="14" w:lineRule="auto"/>
      <w:rPr>
        <w:sz w:val="20"/>
      </w:rPr>
    </w:pPr>
    <w:r>
      <w:rPr>
        <w:noProof/>
      </w:rPr>
      <mc:AlternateContent>
        <mc:Choice Requires="wps">
          <w:drawing>
            <wp:anchor distT="0" distB="0" distL="0" distR="0" simplePos="0" relativeHeight="487535616" behindDoc="1" locked="0" layoutInCell="1" allowOverlap="1" wp14:anchorId="7099550B" wp14:editId="4560699A">
              <wp:simplePos x="0" y="0"/>
              <wp:positionH relativeFrom="page">
                <wp:posOffset>880541</wp:posOffset>
              </wp:positionH>
              <wp:positionV relativeFrom="page">
                <wp:posOffset>9887956</wp:posOffset>
              </wp:positionV>
              <wp:extent cx="2001520" cy="1905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01520" cy="190500"/>
                      </a:xfrm>
                      <a:prstGeom prst="rect">
                        <a:avLst/>
                      </a:prstGeom>
                    </wps:spPr>
                    <wps:txbx>
                      <w:txbxContent>
                        <w:p w14:paraId="1EC01449" w14:textId="77777777" w:rsidR="00311672" w:rsidRDefault="00000000">
                          <w:pPr>
                            <w:pStyle w:val="Tekstpodstawowy"/>
                            <w:spacing w:before="30"/>
                            <w:ind w:left="20"/>
                          </w:pPr>
                          <w:r>
                            <w:t>Publication date: April 30, 2025</w:t>
                          </w:r>
                        </w:p>
                      </w:txbxContent>
                    </wps:txbx>
                    <wps:bodyPr wrap="square" lIns="0" tIns="0" rIns="0" bIns="0" rtlCol="0">
                      <a:noAutofit/>
                    </wps:bodyPr>
                  </wps:wsp>
                </a:graphicData>
              </a:graphic>
            </wp:anchor>
          </w:drawing>
        </mc:Choice>
        <mc:Fallback>
          <w:pict>
            <v:shapetype w14:anchorId="7099550B" id="_x0000_t202" coordsize="21600,21600" o:spt="202" path="m,l,21600r21600,l21600,xe">
              <v:stroke joinstyle="miter"/>
              <v:path gradientshapeok="t" o:connecttype="rect"/>
            </v:shapetype>
            <v:shape id="_x0000_s1027" type="#_x0000_t202" style="position:absolute;margin-left:69.35pt;margin-top:778.6pt;width:157.6pt;height:15pt;z-index:-15780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" filled="f" stroked="f">
              <v:textbox inset="0,0,0,0">
                <w:txbxContent>
                  <w:p w14:paraId="1EC01449" w14:textId="77777777" w:rsidR="00311672" w:rsidRDefault="00000000">
                    <w:pPr>
                      <w:pStyle w:val="Tekstpodstawowy"/>
                      <w:spacing w:before="30"/>
                      <w:ind w:left="20"/>
                    </w:pPr>
                    <w:r>
                      <w:t>Publication date: April 30, 2025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27D318" w14:textId="77777777" w:rsidR="0029760F" w:rsidRDefault="0029760F">
      <w:r>
        <w:separator/>
      </w:r>
    </w:p>
  </w:footnote>
  <w:footnote w:type="continuationSeparator" w:id="0">
    <w:p w14:paraId="25041BCB" w14:textId="77777777" w:rsidR="0029760F" w:rsidRDefault="002976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25AE7"/>
    <w:multiLevelType w:val="hybridMultilevel"/>
    <w:tmpl w:val="3884812C"/>
    <w:lvl w:ilvl="0" w:tplc="04150017">
      <w:start w:val="1"/>
      <w:numFmt w:val="lowerLetter"/>
      <w:lvlText w:val="%1)"/>
      <w:lvlJc w:val="left"/>
      <w:pPr>
        <w:ind w:left="475" w:hanging="360"/>
      </w:pPr>
    </w:lvl>
    <w:lvl w:ilvl="1" w:tplc="04150019" w:tentative="1">
      <w:start w:val="1"/>
      <w:numFmt w:val="lowerLetter"/>
      <w:lvlText w:val="%2."/>
      <w:lvlJc w:val="left"/>
      <w:pPr>
        <w:ind w:left="1195" w:hanging="360"/>
      </w:pPr>
    </w:lvl>
    <w:lvl w:ilvl="2" w:tplc="0415001B" w:tentative="1">
      <w:start w:val="1"/>
      <w:numFmt w:val="lowerRoman"/>
      <w:lvlText w:val="%3."/>
      <w:lvlJc w:val="right"/>
      <w:pPr>
        <w:ind w:left="1915" w:hanging="180"/>
      </w:pPr>
    </w:lvl>
    <w:lvl w:ilvl="3" w:tplc="0415000F" w:tentative="1">
      <w:start w:val="1"/>
      <w:numFmt w:val="decimal"/>
      <w:lvlText w:val="%4."/>
      <w:lvlJc w:val="left"/>
      <w:pPr>
        <w:ind w:left="2635" w:hanging="360"/>
      </w:pPr>
    </w:lvl>
    <w:lvl w:ilvl="4" w:tplc="04150019" w:tentative="1">
      <w:start w:val="1"/>
      <w:numFmt w:val="lowerLetter"/>
      <w:lvlText w:val="%5."/>
      <w:lvlJc w:val="left"/>
      <w:pPr>
        <w:ind w:left="3355" w:hanging="360"/>
      </w:pPr>
    </w:lvl>
    <w:lvl w:ilvl="5" w:tplc="0415001B" w:tentative="1">
      <w:start w:val="1"/>
      <w:numFmt w:val="lowerRoman"/>
      <w:lvlText w:val="%6."/>
      <w:lvlJc w:val="right"/>
      <w:pPr>
        <w:ind w:left="4075" w:hanging="180"/>
      </w:pPr>
    </w:lvl>
    <w:lvl w:ilvl="6" w:tplc="0415000F" w:tentative="1">
      <w:start w:val="1"/>
      <w:numFmt w:val="decimal"/>
      <w:lvlText w:val="%7."/>
      <w:lvlJc w:val="left"/>
      <w:pPr>
        <w:ind w:left="4795" w:hanging="360"/>
      </w:pPr>
    </w:lvl>
    <w:lvl w:ilvl="7" w:tplc="04150019" w:tentative="1">
      <w:start w:val="1"/>
      <w:numFmt w:val="lowerLetter"/>
      <w:lvlText w:val="%8."/>
      <w:lvlJc w:val="left"/>
      <w:pPr>
        <w:ind w:left="5515" w:hanging="360"/>
      </w:pPr>
    </w:lvl>
    <w:lvl w:ilvl="8" w:tplc="0415001B" w:tentative="1">
      <w:start w:val="1"/>
      <w:numFmt w:val="lowerRoman"/>
      <w:lvlText w:val="%9."/>
      <w:lvlJc w:val="right"/>
      <w:pPr>
        <w:ind w:left="6235" w:hanging="180"/>
      </w:pPr>
    </w:lvl>
  </w:abstractNum>
  <w:abstractNum w:abstractNumId="1" w15:restartNumberingAfterBreak="0">
    <w:nsid w:val="17927E8C"/>
    <w:multiLevelType w:val="hybridMultilevel"/>
    <w:tmpl w:val="C1A8EFEE"/>
    <w:lvl w:ilvl="0" w:tplc="02F6E710">
      <w:start w:val="1"/>
      <w:numFmt w:val="lowerLetter"/>
      <w:lvlText w:val="%1)"/>
      <w:lvlJc w:val="left"/>
      <w:pPr>
        <w:ind w:left="399" w:hanging="284"/>
        <w:jc w:val="left"/>
      </w:pPr>
      <w:rPr>
        <w:rFonts w:ascii="Calibri" w:eastAsia="Calibri" w:hAnsi="Calibri" w:cs="Calibri" w:hint="default"/>
        <w:b w:val="0"/>
        <w:bCs w:val="0"/>
        <w:i w:val="0"/>
        <w:iCs w:val="0"/>
        <w:spacing w:val="0"/>
        <w:w w:val="100"/>
        <w:sz w:val="22"/>
        <w:szCs w:val="22"/>
        <w:lang w:val="pl-PL" w:eastAsia="en-US" w:bidi="ar-SA"/>
      </w:rPr>
    </w:lvl>
    <w:lvl w:ilvl="1" w:tplc="168A3094">
      <w:numFmt w:val="bullet"/>
      <w:lvlText w:val="•"/>
      <w:lvlJc w:val="left"/>
      <w:pPr>
        <w:ind w:left="1289" w:hanging="284"/>
      </w:pPr>
      <w:rPr>
        <w:rFonts w:hint="default"/>
        <w:lang w:val="pl-PL" w:eastAsia="en-US" w:bidi="ar-SA"/>
      </w:rPr>
    </w:lvl>
    <w:lvl w:ilvl="2" w:tplc="12FA568A">
      <w:numFmt w:val="bullet"/>
      <w:lvlText w:val="•"/>
      <w:lvlJc w:val="left"/>
      <w:pPr>
        <w:ind w:left="2179" w:hanging="284"/>
      </w:pPr>
      <w:rPr>
        <w:rFonts w:hint="default"/>
        <w:lang w:val="pl-PL" w:eastAsia="en-US" w:bidi="ar-SA"/>
      </w:rPr>
    </w:lvl>
    <w:lvl w:ilvl="3" w:tplc="43B62072">
      <w:numFmt w:val="bullet"/>
      <w:lvlText w:val="•"/>
      <w:lvlJc w:val="left"/>
      <w:pPr>
        <w:ind w:left="3069" w:hanging="284"/>
      </w:pPr>
      <w:rPr>
        <w:rFonts w:hint="default"/>
        <w:lang w:val="pl-PL" w:eastAsia="en-US" w:bidi="ar-SA"/>
      </w:rPr>
    </w:lvl>
    <w:lvl w:ilvl="4" w:tplc="2D8A702A">
      <w:numFmt w:val="bullet"/>
      <w:lvlText w:val="•"/>
      <w:lvlJc w:val="left"/>
      <w:pPr>
        <w:ind w:left="3959" w:hanging="284"/>
      </w:pPr>
      <w:rPr>
        <w:rFonts w:hint="default"/>
        <w:lang w:val="pl-PL" w:eastAsia="en-US" w:bidi="ar-SA"/>
      </w:rPr>
    </w:lvl>
    <w:lvl w:ilvl="5" w:tplc="677EECDC">
      <w:numFmt w:val="bullet"/>
      <w:lvlText w:val="•"/>
      <w:lvlJc w:val="left"/>
      <w:pPr>
        <w:ind w:left="4849" w:hanging="284"/>
      </w:pPr>
      <w:rPr>
        <w:rFonts w:hint="default"/>
        <w:lang w:val="pl-PL" w:eastAsia="en-US" w:bidi="ar-SA"/>
      </w:rPr>
    </w:lvl>
    <w:lvl w:ilvl="6" w:tplc="44B4411E">
      <w:numFmt w:val="bullet"/>
      <w:lvlText w:val="•"/>
      <w:lvlJc w:val="left"/>
      <w:pPr>
        <w:ind w:left="5739" w:hanging="284"/>
      </w:pPr>
      <w:rPr>
        <w:rFonts w:hint="default"/>
        <w:lang w:val="pl-PL" w:eastAsia="en-US" w:bidi="ar-SA"/>
      </w:rPr>
    </w:lvl>
    <w:lvl w:ilvl="7" w:tplc="9F10D5EC">
      <w:numFmt w:val="bullet"/>
      <w:lvlText w:val="•"/>
      <w:lvlJc w:val="left"/>
      <w:pPr>
        <w:ind w:left="6629" w:hanging="284"/>
      </w:pPr>
      <w:rPr>
        <w:rFonts w:hint="default"/>
        <w:lang w:val="pl-PL" w:eastAsia="en-US" w:bidi="ar-SA"/>
      </w:rPr>
    </w:lvl>
    <w:lvl w:ilvl="8" w:tplc="5BDA39DA">
      <w:numFmt w:val="bullet"/>
      <w:lvlText w:val="•"/>
      <w:lvlJc w:val="left"/>
      <w:pPr>
        <w:ind w:left="7519" w:hanging="284"/>
      </w:pPr>
      <w:rPr>
        <w:rFonts w:hint="default"/>
        <w:lang w:val="pl-PL" w:eastAsia="en-US" w:bidi="ar-SA"/>
      </w:rPr>
    </w:lvl>
  </w:abstractNum>
  <w:num w:numId="1" w16cid:durableId="1507555036">
    <w:abstractNumId w:val="1"/>
  </w:num>
  <w:num w:numId="2" w16cid:durableId="497499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11672"/>
    <w:rsid w:val="001E43AC"/>
    <w:rsid w:val="0029760F"/>
    <w:rsid w:val="002E79A8"/>
    <w:rsid w:val="00307A30"/>
    <w:rsid w:val="00311672"/>
    <w:rsid w:val="003A2BC0"/>
    <w:rsid w:val="003F3CE8"/>
    <w:rsid w:val="0049705E"/>
    <w:rsid w:val="004D6D6C"/>
    <w:rsid w:val="008D6830"/>
    <w:rsid w:val="00C23448"/>
    <w:rsid w:val="00DE2180"/>
    <w:rsid w:val="00E936A2"/>
    <w:rsid w:val="00EF7FE0"/>
    <w:rsid w:val="00F069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E3572E"/>
  <w15:docId w15:val="{3A67CBA7-0BAA-4D6C-9B78-CD376BF59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style>
  <w:style w:type="paragraph" w:styleId="Akapitzlist">
    <w:name w:val="List Paragraph"/>
    <w:basedOn w:val="Normalny"/>
    <w:uiPriority w:val="1"/>
    <w:qFormat/>
    <w:pPr>
      <w:spacing w:before="111"/>
      <w:ind w:left="399" w:right="99" w:hanging="29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1E43AC"/>
    <w:pPr>
      <w:tabs>
        <w:tab w:val="center" w:pos="4536"/>
        <w:tab w:val="right" w:pos="9072"/>
      </w:tabs>
    </w:pPr>
  </w:style>
  <w:style w:type="character" w:customStyle="1" w:styleId="NagwekZnak">
    <w:name w:val="Nagłówek Znak"/>
    <w:basedOn w:val="Domylnaczcionkaakapitu"/>
    <w:link w:val="Nagwek"/>
    <w:uiPriority w:val="99"/>
    <w:rsid w:val="001E43AC"/>
    <w:rPr>
      <w:rFonts w:ascii="Calibri" w:eastAsia="Calibri" w:hAnsi="Calibri" w:cs="Calibri"/>
      <w:lang w:val="en-US"/>
    </w:rPr>
  </w:style>
  <w:style w:type="paragraph" w:styleId="Stopka">
    <w:name w:val="footer"/>
    <w:basedOn w:val="Normalny"/>
    <w:link w:val="StopkaZnak"/>
    <w:uiPriority w:val="99"/>
    <w:unhideWhenUsed/>
    <w:rsid w:val="001E43AC"/>
    <w:pPr>
      <w:tabs>
        <w:tab w:val="center" w:pos="4536"/>
        <w:tab w:val="right" w:pos="9072"/>
      </w:tabs>
    </w:pPr>
  </w:style>
  <w:style w:type="character" w:customStyle="1" w:styleId="StopkaZnak">
    <w:name w:val="Stopka Znak"/>
    <w:basedOn w:val="Domylnaczcionkaakapitu"/>
    <w:link w:val="Stopka"/>
    <w:uiPriority w:val="99"/>
    <w:rsid w:val="001E43AC"/>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226</Words>
  <Characters>1359</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Informacja_Zarzadu_ws_wyboru-firmy_audytorskiej_2025-04-30.xhtml</vt:lpstr>
    </vt:vector>
  </TitlesOfParts>
  <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Informacja_Zarzadu_ws_wyboru-firmy_audytorskiej_2025-04-30.xhtml</dc:title>
  <cp:lastModifiedBy>Olimpia Sankowska</cp:lastModifiedBy>
  <cp:revision>4</cp:revision>
  <dcterms:created xsi:type="dcterms:W3CDTF">2025-10-16T14:26:00Z</dcterms:created>
  <dcterms:modified xsi:type="dcterms:W3CDTF">2025-10-24T12:44:00Z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2025-10-15T00:00:00Z</vt:filetime>
  </property>
  <property fmtid="{D5CDD505-2E9C-101B-9397-08002B2CF9AE}" pid="3" name="Creator">
    <vt:lpwstr>Mozilla/5.0 (Windows NT 10.0; Win64; x64) AppleWebKit/537.36 (KHTML, like Gecko) Chrome/141.0.0.0 Safari/537.36 Edg/141.0.0.0</vt:lpwstr>
  </property>
  <property fmtid="{D5CDD505-2E9C-101B-9397-08002B2CF9AE}" pid="4" name="LastSaved">
    <vt:filetime>2025-10-16T00:00:00Z</vt:filetime>
  </property>
  <property fmtid="{D5CDD505-2E9C-101B-9397-08002B2CF9AE}" pid="5" name="Producer">
    <vt:lpwstr>Skia/PDF m141</vt:lpwstr>
  </property>
</Properties>
</file>